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1373c1eda404a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16512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EKONOMSKA, TRGOVAČKA I UGOSTITELJSKA ŠKOLA SAMOBOR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929.248,03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1.014.274,78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1.059.814,96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1.017.539,35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130.566,93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3.264,57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6.319,28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5.058,46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6.319,28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5.058,46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80,0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136.886,21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8.323,03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6,1</w:t>
            </w:r>
          </w:p>
        </w:tc>
      </w:tr>
    </w:tbl>
    <w:p>
      <w:pPr>
        <w:spacing w:before="0" w:after="0"/>
      </w:pPr>
    </w:p>
    <w:p>
      <w:r>
        <w:t xml:space="preserve">U razdoblju od 1.siječnja do 30.lipnja 2026. prihodi poslovanja ostvareni su u iznosu od 1.014.274,78 €, odnosno 9,20 % više nego prethodne godine. Najznačajnije povećanje prihoda ostvareno je od prihoda od prodaje proizvoda i robe te pruženih usluga i prihoda od donacija. Dok su rashodi poslovanja ostvareni u iznosu od 1.017.539,35 €, odnosno 4% manji nego prethodne godine, zbog toga što unutar rasporeda rashoda imamo smanjenje rashoda za plaće, a odnosi se na povećanje dugotrajnih bolovanja više zaposlenika nego u istom razdoblju prethodne godine.</w:t>
      </w:r>
    </w:p>
    <w:p>
      <w:r>
        <w:t xml:space="preserve">Rashodi za nabavu nefinancijske imovine u obračunskom razdoblju 2026., ostvareni u iznosu 5.058,46 €, nabavili smo stolice, računalnu opremu, gimbal te opremu za snimanje. Rashodi za nefinancijsku imovinu podmireni su iz vlastitih sredstava i sredstava iz projekta Ministarstva turizma i sporta, čiji su prihodi ostvareni u prošloj godini, a na kraju godine uplaćeni na račun osnivača u nadležni proračun.</w:t>
      </w:r>
    </w:p>
    <w:p>
      <w:r>
        <w:t xml:space="preserve">U navedenom razdoblju nije bilo ostvarenih primitaka i izdataka od financijske imovine i zaduživanja.</w:t>
      </w:r>
    </w:p>
    <w:p>
      <w:r>
        <w:t xml:space="preserve">U razdoblju od 1.siječnja do 30.lipnja 2026. ostvaren je manjak prihoda poslovanja u iznosu od 3.264,57 €, manjak prihoda od nefinancijske imovine u iznosu od 5.058,46 €, slijednom čega je na kraju izvještajnog razdoblja ostvaren ukupni manjak prihoda i primitaka u iznosu od 8.323,03 €.</w:t>
      </w:r>
    </w:p>
    <w:p>
      <w:r>
        <w:t xml:space="preserve"> </w:t>
      </w:r>
    </w:p>
    <w:p>
      <w:r>
        <w:t xml:space="preserve">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3.300,00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6.129,10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185,7</w:t>
            </w:r>
          </w:p>
        </w:tc>
      </w:tr>
    </w:tbl>
    <w:p>
      <w:pPr>
        <w:spacing w:before="0" w:after="0"/>
      </w:pPr>
    </w:p>
    <w:p>
      <w:r>
        <w:t xml:space="preserve">Šifra 6631 imamo veće odstupanje u odnosu na prošlu godinu jer smo prikupili donacije za unaprijeđenje odgojno-obrazovnog rada te školskih izleta za učenike.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94.601,06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114.656,30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121,2</w:t>
            </w:r>
          </w:p>
        </w:tc>
      </w:tr>
    </w:tbl>
    <w:p>
      <w:pPr>
        <w:spacing w:before="0" w:after="0"/>
      </w:pPr>
    </w:p>
    <w:p>
      <w:r>
        <w:t xml:space="preserve">Šifra 6711 Prihod iz nadležnog proračuna za financiranje rashoda poslovanja do odstupanja je došlo što su povećana sredstva iz Županijskog proračuna.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770.790,77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708.370,32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91,9</w:t>
            </w:r>
          </w:p>
        </w:tc>
      </w:tr>
    </w:tbl>
    <w:p>
      <w:pPr>
        <w:spacing w:before="0" w:after="0"/>
      </w:pPr>
    </w:p>
    <w:p>
      <w:r>
        <w:t xml:space="preserve">Rashodi na podskupini 3111 manji su u odnosu na prethodnu godinu (indeks 91,9) primarno zbog privremene odsutnosti većeg broja djelatnika (korištenje dugotrajnih bolovanja na teret HZZO-a i rodiljnih dopusta), čime je smanjena masa bruto plaća za redovan rad.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prekovremeni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18.522,12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29.755,84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160,7</w:t>
            </w:r>
          </w:p>
        </w:tc>
      </w:tr>
    </w:tbl>
    <w:p>
      <w:pPr>
        <w:spacing w:before="0" w:after="0"/>
      </w:pPr>
    </w:p>
    <w:p>
      <w:r>
        <w:t xml:space="preserve">Šifra 3113 Plaće za prekovremeni rad ovdje dolazi do povećanja rashoda u odnosu na prethodno razdoblje zbog povećanog opsega posla uslijed zamjena za više djelatnika na dugotrajnom bolovanju i porodiljne dopuste.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prijevoz, za rad na terenu i odvojeni život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21.111,47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24.205,27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114,7</w:t>
            </w:r>
          </w:p>
        </w:tc>
      </w:tr>
    </w:tbl>
    <w:p>
      <w:pPr>
        <w:spacing w:before="0" w:after="0"/>
      </w:pPr>
    </w:p>
    <w:p>
      <w:r>
        <w:t xml:space="preserve">3212 Naknade za prijevoz, za rad na terenu i odvojeni život - troškovi na ovoj stavci u prvih šest mjeseci tekuće godine porasli za 14,7% u odnosu na isto razdoblje prethodne godine zbog porasta cijena pokaznih karata.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3.012,50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890,00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29,5</w:t>
            </w:r>
          </w:p>
        </w:tc>
      </w:tr>
    </w:tbl>
    <w:p>
      <w:pPr>
        <w:spacing w:before="0" w:after="0"/>
      </w:pPr>
    </w:p>
    <w:p>
      <w:r>
        <w:t xml:space="preserve">Šifra 3213 Stručno usavršavanje zaposlenika u ovom razdoblju je znatno odstupanje zbog manjeg broja organiziranih seminara i edukacija za nastavnike i stručne suradnike u tekućem polugodištu.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naknade troškova zaposlenima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30,3</w:t>
            </w:r>
          </w:p>
        </w:tc>
      </w:tr>
    </w:tbl>
    <w:p>
      <w:pPr>
        <w:spacing w:before="0" w:after="0"/>
      </w:pPr>
    </w:p>
    <w:p>
      <w:r>
        <w:t xml:space="preserve">3214 - Ostale naknade troškova zaposlenima u ovom izvještajnom razdoblju nismo imali ostalih naknada troškova zaposlenima kao u istom razdoblju prethodne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Uredski materijal i ostali materijalni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6.205,00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8.762,86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141,2</w:t>
            </w:r>
          </w:p>
        </w:tc>
      </w:tr>
    </w:tbl>
    <w:p>
      <w:pPr>
        <w:spacing w:before="0" w:after="0"/>
      </w:pPr>
    </w:p>
    <w:p>
      <w:r>
        <w:t xml:space="preserve">Šifra 3221 Uredski materijal i ostali materijalni rashodi - povečanje troškova uslijedilo je zbog općeg rasta cijena roba na tržištu, što je izravno utjecalo na znatno više nabavne cijene uredskog papira, tonera i ostalog potrošnog materijala potrebnog za redovno poslovanje i administraciju škole u odnosu na prethodnu godinu.</w:t>
      </w:r>
    </w:p>
    <w:p>
      <w:r>
        <w:br/>
      </w:r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sirovine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4.970,47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6.499,50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130,8</w:t>
            </w:r>
          </w:p>
        </w:tc>
      </w:tr>
    </w:tbl>
    <w:p>
      <w:pPr>
        <w:spacing w:before="0" w:after="0"/>
      </w:pPr>
    </w:p>
    <w:p>
      <w:r>
        <w:t xml:space="preserve">Šifra 3222 Materijal i sirovine - do odstupanja je došlo uslijed rasta cijena sirovina i potrošnog materijala na tržištu koji se koristi za izvođenje praktične nastave u školskom praktikumu, kao i zbog pojačanog intenziteta vježbi u drugom polugodištu zbog sudjelovanja učenika na natjecanju.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Energija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3.766,97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5.971,78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158,5</w:t>
            </w:r>
          </w:p>
        </w:tc>
      </w:tr>
    </w:tbl>
    <w:p>
      <w:pPr>
        <w:spacing w:before="0" w:after="0"/>
      </w:pPr>
    </w:p>
    <w:p>
      <w:r>
        <w:t xml:space="preserve">Šifra 3223 Energija - značajno povećanje rashoda na stavci 3223 izravna je posljedica rasta tržišnih cijena energenata i troškova distribucije električne i toplinske energije potrebne za nesmetan rad i održavanje temperature u prostorima srednje škole.</w:t>
      </w:r>
    </w:p>
    <w:p>
      <w:r>
        <w:br/>
      </w:r>
      <w:r>
        <w:t xml:space="preserve"> </w:t>
      </w:r>
      <w:r>
        <w:br/>
      </w:r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Sitni inventar i autogume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2.492,21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802,19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32,2</w:t>
            </w:r>
          </w:p>
        </w:tc>
      </w:tr>
    </w:tbl>
    <w:p>
      <w:pPr>
        <w:spacing w:before="0" w:after="0"/>
      </w:pPr>
    </w:p>
    <w:p>
      <w:r>
        <w:t xml:space="preserve">Šifra 3225 Sitni inventar i autogume - manji utrošak sredstava rezultat je racionalizacije poslovanja i činjenice da u izvještajnom razdoblju nije bilo potrebe za većom zamjenom dotrajalog sitnog inventara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6.995,78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1.385,16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19,8</w:t>
            </w:r>
          </w:p>
        </w:tc>
      </w:tr>
    </w:tbl>
    <w:p>
      <w:pPr>
        <w:spacing w:before="0" w:after="0"/>
      </w:pPr>
    </w:p>
    <w:p>
      <w:r>
        <w:t xml:space="preserve">Šifra 3232 Usluge tekućeg i investicijskog održavanja - odstupanje je rezultat dinamike izvođenja radova, budući da se veći popravci, ličenje učionica i investicijsko održavanje školske zgrade planiraju i izvode tijekom ljetnih praznika, kada nema nastave.</w:t>
      </w:r>
    </w:p>
    <w:p>
      <w:r>
        <w:br/>
      </w:r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promidžbe i informiranja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1.204,50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219,0</w:t>
            </w:r>
          </w:p>
        </w:tc>
      </w:tr>
    </w:tbl>
    <w:p>
      <w:pPr>
        <w:spacing w:before="0" w:after="0"/>
      </w:pPr>
    </w:p>
    <w:p>
      <w:r>
        <w:t xml:space="preserve">Šifra 3233 Usluge promidžbe i informiranja - do odstupanja je došlo zbog provedbe aktivnosti projekta "Samoborski modni cipelcug", u sklopu kojeg smo promovirali školu. Istovremeno, u izvještajnom razdoblju održani su i "Dani otvorenih vrata" s ciljem privlačenja učenika za upis u školske programe, što je dodatno uvećalo troškove tiska promidžbenih materijala, brošura i oglašavanja.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2.753,97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3.392,75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123,2</w:t>
            </w:r>
          </w:p>
        </w:tc>
      </w:tr>
    </w:tbl>
    <w:p>
      <w:pPr>
        <w:spacing w:before="0" w:after="0"/>
      </w:pPr>
    </w:p>
    <w:p>
      <w:r>
        <w:t xml:space="preserve">Šifra 3234 Komunalne usluge - povećanje rashoda u odnosu na prethodnu godinu uzrokovano je korekcijom cjenika lokalnih pružatelja komunalnih usluga, prvenstveno kroz rast cijena odvoza otpada te povećanje naknada.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9.191,48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13.154,07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143,1</w:t>
            </w:r>
          </w:p>
        </w:tc>
      </w:tr>
    </w:tbl>
    <w:p>
      <w:pPr>
        <w:spacing w:before="0" w:after="0"/>
      </w:pPr>
    </w:p>
    <w:p>
      <w:r>
        <w:t xml:space="preserve">Šifra 3237 Intelektualne i osobne usluge - povećanje rashoda za 43% u odnosu na prethodnu godinu rezultat je nastavka aktivnosti na projektu "Samoborski modni cipelcug" koji je započeo u 2025.godini i trajao je kroz ovo izvještajno razdoblje ta su i izvršene isplate za drugi dohodak za programe obrazovanja odraslih koji se podmiruju iz vlastitih izvor.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1.085,10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1.853,45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170,8</w:t>
            </w:r>
          </w:p>
        </w:tc>
      </w:tr>
    </w:tbl>
    <w:p>
      <w:pPr>
        <w:spacing w:before="0" w:after="0"/>
      </w:pPr>
    </w:p>
    <w:p>
      <w:r>
        <w:t xml:space="preserve">Šifra 3238  Računalne usluge - značajan porast rashoda u odnosu na prethodnu godinu rezultat je ulaganja u modernizaciju IT sustava, odnosno uvođenja novih programskih rješenja, ali i porastom cijena postojećih usluga.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576,60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1.922,79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333,5</w:t>
            </w:r>
          </w:p>
        </w:tc>
      </w:tr>
    </w:tbl>
    <w:p>
      <w:pPr>
        <w:spacing w:before="0" w:after="0"/>
      </w:pPr>
    </w:p>
    <w:p>
      <w:r>
        <w:t xml:space="preserve">Šifra 3239 Ostale usluge - značajan porast rashoda u odnosu na prethodnu godinu rezultat je izvanrednih i jednokratnih troškova provođenja zakonske procedure natječaja za izbor i imenovanje ravnatelja ustanove, te objave koja je naužna za provedbu izbora.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dospjelih obveza na kraju izvještajnog razdoblja ukazuje da su podmirne sve obveze čije je dospjeće 30. lipnja 2026., a rezultat su ostvarenih planiranih prihoda i primitaka.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c895aee22d54dea" /></Relationships>
</file>